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E5" w:rsidRDefault="00B607E5" w:rsidP="00B6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предприниматели!</w:t>
      </w:r>
    </w:p>
    <w:p w:rsidR="00B607E5" w:rsidRDefault="00B607E5" w:rsidP="00B60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607E5" w:rsidRPr="00B607E5" w:rsidRDefault="00B607E5" w:rsidP="00B60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ГКУ РА «Центр труда и социальной защиты населения», сообщает, что проводится </w:t>
      </w:r>
      <w:bookmarkStart w:id="0" w:name="_GoBack"/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на звание «Лучшая организация по охране труда» в 2021 году</w:t>
      </w:r>
      <w:bookmarkEnd w:id="0"/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607E5" w:rsidRPr="00B607E5" w:rsidRDefault="00B607E5" w:rsidP="00B6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607E5" w:rsidRPr="00B607E5" w:rsidRDefault="00B607E5" w:rsidP="00B60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участия в конкурсе необходимо заполнить таблицу согласно приложенному файлу.</w:t>
      </w:r>
    </w:p>
    <w:p w:rsidR="00B607E5" w:rsidRPr="00B607E5" w:rsidRDefault="00B607E5" w:rsidP="00B6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607E5" w:rsidRPr="00B607E5" w:rsidRDefault="00B607E5" w:rsidP="00B60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Заполненную таблицу прошу направить на данную электронную почту (</w:t>
      </w:r>
      <w:hyperlink r:id="rId4" w:history="1">
        <w:r w:rsidRPr="00B607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torgmay@mail.ru</w:t>
        </w:r>
      </w:hyperlink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в срок </w:t>
      </w:r>
      <w:r w:rsidRPr="00B607E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 01.12.2021 г.</w:t>
      </w:r>
    </w:p>
    <w:p w:rsidR="00B607E5" w:rsidRPr="00B607E5" w:rsidRDefault="00B607E5" w:rsidP="00B6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607E5" w:rsidRPr="00B607E5" w:rsidRDefault="00B607E5" w:rsidP="00B60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07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организаций, занявших призовые места, предусмотрено награждение в соответствии с порядком поощрений в МО «Город Майкоп».</w:t>
      </w:r>
    </w:p>
    <w:p w:rsidR="00B607E5" w:rsidRPr="00B607E5" w:rsidRDefault="00B607E5" w:rsidP="00B60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07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607E5" w:rsidRDefault="001B52B1" w:rsidP="001B52B1">
      <w:pPr>
        <w:suppressAutoHyphens/>
        <w:spacing w:after="0" w:line="240" w:lineRule="auto"/>
        <w:jc w:val="center"/>
        <w:rPr>
          <w:rFonts w:ascii="Cambria Math" w:eastAsia="Times New Roman" w:hAnsi="Cambria Math" w:cs="Cambria Math"/>
          <w:color w:val="000000"/>
          <w:lang w:eastAsia="ar-SA"/>
        </w:rPr>
      </w:pPr>
      <w:r w:rsidRPr="001B52B1">
        <w:rPr>
          <w:rFonts w:ascii="Cambria Math" w:eastAsia="Times New Roman" w:hAnsi="Cambria Math" w:cs="Cambria Math"/>
          <w:color w:val="000000"/>
          <w:lang w:eastAsia="ar-SA"/>
        </w:rPr>
        <w:t> </w:t>
      </w:r>
    </w:p>
    <w:p w:rsidR="00B607E5" w:rsidRDefault="00B607E5" w:rsidP="001B52B1">
      <w:pPr>
        <w:suppressAutoHyphens/>
        <w:spacing w:after="0" w:line="240" w:lineRule="auto"/>
        <w:jc w:val="center"/>
        <w:rPr>
          <w:rFonts w:ascii="Cambria Math" w:eastAsia="Times New Roman" w:hAnsi="Cambria Math" w:cs="Cambria Math"/>
          <w:color w:val="000000"/>
          <w:lang w:eastAsia="ar-SA"/>
        </w:rPr>
      </w:pPr>
    </w:p>
    <w:p w:rsidR="00B607E5" w:rsidRDefault="00B607E5" w:rsidP="001B52B1">
      <w:pPr>
        <w:suppressAutoHyphens/>
        <w:spacing w:after="0" w:line="240" w:lineRule="auto"/>
        <w:jc w:val="center"/>
        <w:rPr>
          <w:rFonts w:ascii="Cambria Math" w:eastAsia="Times New Roman" w:hAnsi="Cambria Math" w:cs="Cambria Math"/>
          <w:color w:val="000000"/>
          <w:lang w:eastAsia="ar-SA"/>
        </w:rPr>
      </w:pPr>
    </w:p>
    <w:p w:rsidR="00B607E5" w:rsidRDefault="00B607E5" w:rsidP="001B52B1">
      <w:pPr>
        <w:suppressAutoHyphens/>
        <w:spacing w:after="0" w:line="240" w:lineRule="auto"/>
        <w:jc w:val="center"/>
        <w:rPr>
          <w:rFonts w:ascii="Cambria Math" w:eastAsia="Times New Roman" w:hAnsi="Cambria Math" w:cs="Cambria Math"/>
          <w:color w:val="000000"/>
          <w:lang w:eastAsia="ar-SA"/>
        </w:rPr>
      </w:pP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Информационная карта </w:t>
      </w: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 </w:t>
      </w: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конкурса «Лучшая организация по охране труда»</w:t>
      </w: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 </w:t>
      </w: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___________________________________</w:t>
      </w:r>
    </w:p>
    <w:p w:rsidR="001B52B1" w:rsidRPr="001B52B1" w:rsidRDefault="001B52B1" w:rsidP="001B52B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сведения об организации</w:t>
      </w:r>
    </w:p>
    <w:p w:rsidR="001B52B1" w:rsidRPr="001B52B1" w:rsidRDefault="001B52B1" w:rsidP="001B52B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13"/>
      <w:bookmarkStart w:id="2" w:name="sub_1000122"/>
      <w:bookmarkStart w:id="3" w:name="sub_1000123"/>
      <w:bookmarkStart w:id="4" w:name="sub_1000121"/>
      <w:bookmarkEnd w:id="1"/>
      <w:bookmarkEnd w:id="2"/>
      <w:bookmarkEnd w:id="3"/>
      <w:bookmarkEnd w:id="4"/>
    </w:p>
    <w:tbl>
      <w:tblPr>
        <w:tblW w:w="895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55"/>
        <w:gridCol w:w="5417"/>
        <w:gridCol w:w="2683"/>
      </w:tblGrid>
      <w:tr w:rsidR="001B52B1" w:rsidRPr="001B52B1" w:rsidTr="00114C75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Коды организации из единой системы классификации и кодирования информации:</w:t>
            </w:r>
          </w:p>
        </w:tc>
      </w:tr>
      <w:tr w:rsidR="001B52B1" w:rsidRPr="001B52B1" w:rsidTr="00114C75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bCs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Адрес организации (почтовый индекс, населенный пункт, улица, номер дома)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Руководитель организации (должность, ФИО полностью)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Специалист службы охраны труда (наименование структурного подразделения, ФИО полностью, телефон, факс, адрес электронной почты)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Наименование профсоюзной организации, представитель первичной профсоюзной организации (должность, ФИО полностью, телефон, факс, адрес электронной почты)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 предоставление информации (наименование структурного подразделения, Ф.И.О. полностью, телефон, факс, адрес электронной почты)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2B1" w:rsidRPr="001B52B1" w:rsidRDefault="001B52B1" w:rsidP="001B52B1">
      <w:pPr>
        <w:widowControl w:val="0"/>
        <w:tabs>
          <w:tab w:val="left" w:pos="6660"/>
        </w:tabs>
        <w:suppressAutoHyphens/>
        <w:spacing w:after="0" w:line="240" w:lineRule="auto"/>
        <w:ind w:left="170"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2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 </w:t>
      </w: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Показатели состояния условий и охраны труда </w:t>
      </w: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 за 20 ____ год</w:t>
      </w:r>
    </w:p>
    <w:p w:rsidR="001B52B1" w:rsidRPr="001B52B1" w:rsidRDefault="001B52B1" w:rsidP="001B5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19"/>
        <w:gridCol w:w="5279"/>
        <w:gridCol w:w="2657"/>
      </w:tblGrid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001"/>
            <w:bookmarkEnd w:id="5"/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Общие сведения о работниках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руководителей и специалистов, чел.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 рабочих профессий, чел.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Функционирование системы управления охраной труда в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 службы охраны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из них осуществляющих деятельность: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штатным расписанием,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на условиях внутреннего совместительства,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по договору (аутсорсинг), чел.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уполномоченных (доверенных) лиц по охране труда (есть 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комитета (комиссии) по охране труда (да/нет)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локальных нормативных документов, обеспечивающих создание и функционирование системы управления охраной труда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 системе управления охраной труда в организации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(приказ) о возложении обязанностей по охране труда на руководителей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 комиссии по охране труда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об организации работы уполномоченных (доверенных) лиц по охране труда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об организации и проведении административно-общественного трехступенчатого контроля за состоянием охраны труда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об организации обучения и проверки знаний по охране труда руководителей, специалистов, работников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положение о порядке выдачи, хранения и пользования спецодеждой, </w:t>
            </w:r>
            <w:proofErr w:type="spellStart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 и другими средствами индивидуальной защиты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 проведении предварительных и периодических медицинских осмотров (обследований) работников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об организации и оказании первой помощи пострадавшим на производстве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положение о разработке инструкций по охране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lastRenderedPageBreak/>
              <w:t>труда для профессий работников и видов работ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положение о финансировании мероприятий по улучшению условий и охраны труда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перечень нормативных правовых актов, содержащих требования охраны труда в соответствии со спецификой своей деятельности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коллективного договора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правил внутреннего трудового распорядка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Наличие кабинетов и уголков по охране </w:t>
            </w:r>
            <w:proofErr w:type="gramStart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труда</w:t>
            </w:r>
            <w:r w:rsidRPr="001B52B1">
              <w:rPr>
                <w:rFonts w:ascii="Times New Roman" w:eastAsia="Times New Roman" w:hAnsi="Times New Roman" w:cs="Arial;helvetica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Наличие тренажеров по отработке навыков оказания первой помощи пострадавшим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</w:t>
            </w:r>
            <w:proofErr w:type="spellStart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», «Гарант» и др. (да/нет)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Эффективность системы управления охраной труда в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руководителей и специалистов, прошедших обучение и проверку знаний по охране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 рабочих профессий, прошедших обучение и проверку знаний по охране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работников, подлежащих прохождению периодических медицинских осмотров,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работников, которым положена бесплатная выдача средств индивидуальной защиты (далее - СИЗ),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работников, обеспеченных СИЗ,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Наличие сертификата доверия работодателю, выдаваемого государственной инспекцией труда (есть/нет)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Участие организации в конкурсах по охране труда (да/нет)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lastRenderedPageBreak/>
              <w:t>(да/</w:t>
            </w:r>
            <w:proofErr w:type="gramStart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нет)(</w:t>
            </w:r>
            <w:proofErr w:type="gramEnd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Производственный травматизм и профессиональная заболеваемость в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Производственный травматизм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Количество пострадавших на производстве,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Уровень производственного травматизма в расчете на 1000 работающих (</w:t>
            </w:r>
            <w:proofErr w:type="spellStart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Кч</w:t>
            </w:r>
            <w:proofErr w:type="spellEnd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Показатель тяжести несчастных случаев (количество дней временной нетрудоспособности на один несчастный случай на производстве) (</w:t>
            </w:r>
            <w:proofErr w:type="spellStart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Кт</w:t>
            </w:r>
            <w:proofErr w:type="spellEnd"/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Профессиональная заболеваемость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Состояние условий труда в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Общее количество рабочих мест в организации, 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Количество рабочих мест в организации, на которых проведена специальная оценка условий труда, 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Численность работников, на рабочих местах которых проведена специальная оценка условий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условия труда отнесены к вредным и (или) опасным (класс (подкласс) 3.1, </w:t>
            </w:r>
            <w:proofErr w:type="gramStart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3.2.,</w:t>
            </w:r>
            <w:proofErr w:type="gramEnd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 3.3., 3.4., 4), 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количество рабочих мест, на которых условия труда отнесены к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 классу (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подклассу) 3.1, 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количество рабочих мест, на которых условия труда отнесены к 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классу (подклассу) 3.2,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количество рабочих мест, на которых условия труда отнесены к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 классу (подклассу) 3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.3, 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количество рабочих мест, на которых условия труда отнесены к 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классу (подклассу)</w:t>
            </w:r>
            <w:r w:rsidRPr="001B52B1">
              <w:rPr>
                <w:rFonts w:ascii="Times New Roman" w:eastAsia="Times New Roman" w:hAnsi="Times New Roman" w:cs="Arial;helvetica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3.4, единиц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количество рабочих мест, на которых условия труда отнесены к классу 4, единиц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Списочная численность работников, занятых на рабочих местах</w:t>
            </w:r>
            <w:r w:rsidRPr="001B52B1">
              <w:rPr>
                <w:rFonts w:ascii="Times New Roman" w:eastAsia="Times New Roman" w:hAnsi="Times New Roman" w:cs="Arial;helvetic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с вредными и (или) опасными условиями труда (подклассы 3.1, </w:t>
            </w:r>
            <w:proofErr w:type="gramStart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3.2.,</w:t>
            </w:r>
            <w:proofErr w:type="gramEnd"/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 3.3., 3.4., класс 4)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численность работников, на рабочих местах которых условия труда отнесены к 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классу (подклассу) 3.1,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работников, на рабочих местах которых условия труда отнесены к классу (подклассу) 3.2,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работников, на рабочих местах которых условия труда отнесены к классу (подклассу) 3.3,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численность работников, на рабочих местах которых условия труда отнесены к классу 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lastRenderedPageBreak/>
              <w:t>(подклассу) 3.4,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численность работников, на рабочих местах которых условия труда отнесены к классу 4,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работников, получающих компенсации за работу во вредных и (или) опасных условиях труда на рабочем месте (повышенный размер оплаты труда, ежегодный дополнительный оплачиваемый отпуск, сокращенная продолжительность рабочего времени),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Списочная численность работников, чьи рабочие места включены в план мероприятия по улучшению условий и охраны труда,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>Списочная численность работников, имеющих право на досрочное назначение страховой пенсии по старости</w:t>
            </w: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,</w:t>
            </w:r>
            <w:r w:rsidRPr="001B52B1">
              <w:rPr>
                <w:rFonts w:ascii="Times New Roman" w:eastAsia="Times New Roman" w:hAnsi="Times New Roman" w:cs="Arial;helvetica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проведена оценка профессиональных рисков, единиц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 xml:space="preserve">Численность работников, на рабочих местах которых проведена оценка профессиональных рисков, чел.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охране труда в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затраты (себестоимость) на производство продукции состоя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щие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затрат на работы, услуги, заработн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ую 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плату сотрудникам, мероприятия по охране труда, канцелярские принадлежности, моющие средства, техническое обслуживание кондиционеров, ремонты оборудования и из други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х 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затрат, связанны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финансово-хозяйственную деятельностью организации, тыс. руб.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затраты на предоставление компенсаций за работу во вредных и (или) опасных условиях труда на рабочем месте (повышенный размер оплаты труда, ежегодный дополнительный оплачиваемый отпуск, сокращенная продолжительность рабочего времени), тыс. руб.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суммарные затраты на мероприятия по охране труда, в том числе затраты на обеспечение работников СИЗ, молоком или другими равноценными пищевыми продуктами, лечебно-профилактическим питанием, прохождение работниками медицинских осмотров, проведение оценки условий труда работников, санитарно-бытового обеспечения работников, обучение работников вопросам охраны труда, оборудование тренажеров, кабинетов, уголков по охране труда, обеспечение безопасной эксплуатации зданий, сооружений, оборудования и т. п., тыс. руб. 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B1" w:rsidRPr="001B52B1" w:rsidTr="00114C75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1B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</w:pPr>
            <w:r w:rsidRPr="001B52B1">
              <w:rPr>
                <w:rFonts w:ascii="Times New Roman" w:eastAsia="Times New Roman" w:hAnsi="Times New Roman" w:cs="Arial;helvetica"/>
                <w:color w:val="000000"/>
                <w:sz w:val="24"/>
                <w:szCs w:val="24"/>
                <w:lang w:eastAsia="ru-RU"/>
              </w:rPr>
              <w:t>Суммарные затраты на мероприятия по улучшению условий и охраны труда в расчете на одного работающего, руб.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2B1" w:rsidRPr="001B52B1" w:rsidRDefault="001B52B1" w:rsidP="001B52B1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(1) В соответствии с </w:t>
      </w:r>
      <w:hyperlink r:id="rId5">
        <w:r w:rsidRPr="001B52B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приказом</w:t>
        </w:r>
      </w:hyperlink>
      <w:r w:rsidRP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Минтруда России </w:t>
      </w:r>
      <w:r w:rsidRPr="001B52B1">
        <w:rPr>
          <w:rFonts w:ascii="Times New Roman" w:eastAsia="PT Serif" w:hAnsi="Times New Roman" w:cs="PT Serif"/>
          <w:color w:val="000000"/>
          <w:sz w:val="24"/>
          <w:szCs w:val="24"/>
          <w:shd w:val="clear" w:color="auto" w:fill="FFFFFF"/>
          <w:lang w:eastAsia="ar-SA"/>
        </w:rPr>
        <w:t xml:space="preserve">от 14 июля 2021 г. N 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</w:t>
      </w:r>
    </w:p>
    <w:p w:rsidR="001B52B1" w:rsidRPr="001B52B1" w:rsidRDefault="001B52B1" w:rsidP="001B52B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2B1" w:rsidRPr="001B52B1" w:rsidRDefault="001B52B1" w:rsidP="001B52B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1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0"/>
        <w:gridCol w:w="2550"/>
        <w:gridCol w:w="3060"/>
      </w:tblGrid>
      <w:tr w:rsidR="001B52B1" w:rsidRPr="001B52B1" w:rsidTr="00114C75">
        <w:tc>
          <w:tcPr>
            <w:tcW w:w="3570" w:type="dxa"/>
          </w:tcPr>
          <w:p w:rsidR="001B52B1" w:rsidRPr="001B52B1" w:rsidRDefault="001B52B1" w:rsidP="001B52B1">
            <w:pPr>
              <w:widowControl w:val="0"/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Руководитель организации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1B52B1" w:rsidRPr="001B52B1" w:rsidRDefault="001B52B1" w:rsidP="001B52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2B1" w:rsidRPr="001B52B1" w:rsidTr="00114C75">
        <w:tc>
          <w:tcPr>
            <w:tcW w:w="3570" w:type="dxa"/>
          </w:tcPr>
          <w:p w:rsidR="001B52B1" w:rsidRPr="001B52B1" w:rsidRDefault="001B52B1" w:rsidP="001B52B1">
            <w:pPr>
              <w:widowControl w:val="0"/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</w:tcPr>
          <w:p w:rsidR="001B52B1" w:rsidRPr="001B52B1" w:rsidRDefault="001B52B1" w:rsidP="001B52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</w:t>
            </w:r>
          </w:p>
        </w:tc>
        <w:tc>
          <w:tcPr>
            <w:tcW w:w="3060" w:type="dxa"/>
          </w:tcPr>
          <w:p w:rsidR="001B52B1" w:rsidRPr="001B52B1" w:rsidRDefault="001B52B1" w:rsidP="001B52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подписи)»</w:t>
            </w:r>
          </w:p>
        </w:tc>
      </w:tr>
    </w:tbl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bCs/>
          <w:lang w:eastAsia="ar-SA"/>
        </w:rPr>
      </w:pPr>
    </w:p>
    <w:p w:rsidR="001B52B1" w:rsidRPr="001B52B1" w:rsidRDefault="001B52B1" w:rsidP="001B52B1">
      <w:pPr>
        <w:tabs>
          <w:tab w:val="left" w:pos="6660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bCs/>
          <w:lang w:eastAsia="ar-SA"/>
        </w:rPr>
      </w:pPr>
    </w:p>
    <w:p w:rsidR="004D2E46" w:rsidRDefault="004D2E46"/>
    <w:sectPr w:rsidR="004D2E46" w:rsidSect="001B52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PT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2"/>
    <w:rsid w:val="001B52B1"/>
    <w:rsid w:val="004D2E46"/>
    <w:rsid w:val="00B607E5"/>
    <w:rsid w:val="00F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0B16-D379-4689-9B39-3516AE1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70297282/0" TargetMode="External"/><Relationship Id="rId4" Type="http://schemas.openxmlformats.org/officeDocument/2006/relationships/hyperlink" Target="https://e.mail.ru/compose?To=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Паранук Аскер Казбекович</cp:lastModifiedBy>
  <cp:revision>4</cp:revision>
  <dcterms:created xsi:type="dcterms:W3CDTF">2021-10-22T09:01:00Z</dcterms:created>
  <dcterms:modified xsi:type="dcterms:W3CDTF">2021-11-23T06:47:00Z</dcterms:modified>
</cp:coreProperties>
</file>